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tbl>
      <w:tblPr>
        <w:tblStyle w:val="NormalTable"/>
        <w:name w:val="Таблица1"/>
        <w:tabOrder w:val="0"/>
        <w:jc w:val="left"/>
        <w:tblInd w:w="-66" w:type="dxa"/>
        <w:tblW w:w="10246" w:type="dxa"/>
        <w:pPr>
          <w:ind w:left="-66"/>
        </w:pPr>
        <w:tblLook w:val="01E0" w:firstRow="1" w:lastRow="1" w:firstColumn="1" w:lastColumn="1" w:noHBand="0" w:noVBand="0"/>
      </w:tblPr>
      <w:tblGrid>
        <w:gridCol w:w="1590"/>
        <w:gridCol w:w="629"/>
        <w:gridCol w:w="387"/>
        <w:gridCol w:w="1758"/>
        <w:gridCol w:w="526"/>
        <w:gridCol w:w="509"/>
        <w:gridCol w:w="585"/>
        <w:gridCol w:w="585"/>
        <w:gridCol w:w="1964"/>
        <w:gridCol w:w="1713"/>
      </w:tblGrid>
      <w:tr>
        <w:trPr>
          <w:cantSplit w:val="0"/>
          <w:trHeight w:val="1210" w:hRule="atLeast"/>
        </w:trPr>
        <w:tc>
          <w:tcPr>
            <w:tcW w:w="1024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tmTcPr id="1750991892" protected="0"/>
          </w:tcPr>
          <w:p>
            <w:pPr>
              <w:pStyle w:val="para0"/>
              <w:ind w:firstLine="709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r>
              <w:rPr>
                <w:noProof/>
              </w:rPr>
              <w:drawing>
                <wp:inline distT="0" distB="0" distL="0" distR="0">
                  <wp:extent cx="463550" cy="7156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  <a:extLst>
                              <a:ext uri="sm">
                                <sm:smNativeData xmlns:sm="sm" val="SMDATA_16_FAReaB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BAAAAAAAAAAAAAAAAAAAAAAAAAAAAAAAAAAAA2gIAAGcE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cantSplit w:val="0"/>
          <w:trHeight w:val="1336" w:hRule="atLeast"/>
        </w:trPr>
        <w:tc>
          <w:tcPr>
            <w:tcW w:w="1024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tmTcPr id="1750991892" protected="0"/>
          </w:tcPr>
          <w:p>
            <w:pPr>
              <w:pStyle w:val="para0"/>
              <w:ind w:left="0" w:right="0" w:firstLine="709"/>
              <w:spacing w:before="0" w:after="0" w:line="276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 w:eastAsia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8"/>
                <w:szCs w:val="28"/>
                <w:lang w:eastAsia="ru-ru"/>
              </w:rPr>
              <w:t>КЕМЕРОВСКАЯ ОБЛАСТЬ-КУЗБАСС</w:t>
            </w:r>
          </w:p>
          <w:p>
            <w:pPr>
              <w:pStyle w:val="para0"/>
              <w:ind w:left="0" w:right="0" w:firstLine="709"/>
              <w:spacing w:before="0" w:after="0" w:line="276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 w:eastAsia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8"/>
                <w:szCs w:val="28"/>
                <w:lang w:eastAsia="ru-ru"/>
              </w:rPr>
              <w:t>Анжеро-Судженский городской округ</w:t>
            </w:r>
          </w:p>
          <w:p>
            <w:pPr>
              <w:pStyle w:val="para0"/>
              <w:ind w:left="0" w:right="0" w:firstLine="0"/>
              <w:spacing w:before="0" w:after="0" w:line="276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 w:eastAsia="Times New Roman" w:cs="Times New Roman"/>
                <w:b/>
                <w:caps/>
                <w:sz w:val="28"/>
                <w:szCs w:val="28"/>
                <w:lang w:eastAsia="ru-ru"/>
              </w:rPr>
            </w:pPr>
            <w:r/>
            <w:bookmarkStart w:id="0" w:name="r06"/>
            <w:r/>
            <w:r>
              <w:rPr>
                <w:rFonts w:ascii="Times New Roman" w:hAnsi="Times New Roman" w:eastAsia="Times New Roman" w:cs="Times New Roman"/>
                <w:b/>
                <w:caps/>
                <w:sz w:val="28"/>
                <w:szCs w:val="28"/>
                <w:lang w:eastAsia="ru-ru"/>
              </w:rPr>
              <w:t>Администрация Анжеро-Судженского</w:t>
            </w:r>
            <w:r/>
            <w:bookmarkEnd w:id="0"/>
            <w:r/>
            <w:r>
              <w:rPr>
                <w:rFonts w:ascii="Times New Roman" w:hAnsi="Times New Roman" w:eastAsia="Times New Roman" w:cs="Times New Roman"/>
                <w:b/>
                <w:caps/>
                <w:sz w:val="28"/>
                <w:szCs w:val="28"/>
                <w:lang w:eastAsia="ru-ru"/>
              </w:rPr>
              <w:t xml:space="preserve"> городского округа</w:t>
            </w:r>
            <w:r>
              <w:rPr>
                <w:rFonts w:ascii="Times New Roman" w:hAnsi="Times New Roman" w:eastAsia="Times New Roman" w:cs="Times New Roman"/>
                <w:b/>
                <w:caps/>
                <w:sz w:val="28"/>
                <w:szCs w:val="28"/>
                <w:lang w:eastAsia="ru-ru"/>
              </w:rPr>
            </w:r>
          </w:p>
          <w:p>
            <w:pPr>
              <w:pStyle w:val="para0"/>
              <w:ind w:firstLine="709"/>
              <w:spacing w:before="0" w:after="0" w:line="36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 w:eastAsia="Times New Roman" w:cs="Times New Roman"/>
                <w:b/>
                <w:cap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6"/>
                <w:szCs w:val="26"/>
                <w:lang w:eastAsia="ru-ru"/>
              </w:rPr>
            </w:r>
          </w:p>
        </w:tc>
      </w:tr>
      <w:tr>
        <w:trPr>
          <w:cantSplit w:val="0"/>
          <w:trHeight w:val="493" w:hRule="exact"/>
        </w:trPr>
        <w:tc>
          <w:tcPr>
            <w:tcW w:w="1024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tmTcPr id="1750991892" protected="0"/>
          </w:tcPr>
          <w:p>
            <w:pPr>
              <w:pStyle w:val="para0"/>
              <w:ind w:left="0" w:right="0" w:firstLine="709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Arial Narrow" w:hAnsi="Arial Narrow" w:eastAsia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  <w:r>
              <w:rPr>
                <w:rFonts w:ascii="Arial Narrow" w:hAnsi="Arial Narrow" w:eastAsia="Times New Roman" w:cs="Times New Roman"/>
                <w:b/>
                <w:caps/>
                <w:sz w:val="24"/>
                <w:szCs w:val="24"/>
                <w:lang w:eastAsia="ru-ru"/>
              </w:rPr>
            </w:r>
          </w:p>
        </w:tc>
      </w:tr>
      <w:tr>
        <w:trPr>
          <w:cantSplit w:val="0"/>
          <w:trHeight w:val="267" w:hRule="atLeast"/>
        </w:trPr>
        <w:tc>
          <w:tcPr>
            <w:tcW w:w="1024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tmTcPr id="1750991892" protected="0"/>
          </w:tcPr>
          <w:p>
            <w:pPr>
              <w:pStyle w:val="para0"/>
              <w:ind w:firstLine="709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</w:tr>
      <w:tr>
        <w:trPr>
          <w:cantSplit w:val="0"/>
          <w:trHeight w:val="452" w:hRule="atLeast"/>
        </w:trPr>
        <w:tc>
          <w:tcPr>
            <w:tcW w:w="1590" w:type="dxa"/>
            <w:tcMar>
              <w:top w:w="0" w:type="dxa"/>
              <w:left w:w="108" w:type="dxa"/>
              <w:bottom w:w="0" w:type="dxa"/>
              <w:right w:w="108" w:type="dxa"/>
            </w:tcMar>
            <w:tmTcPr id="1750991892" protected="0"/>
          </w:tcPr>
          <w:p>
            <w:pPr>
              <w:pStyle w:val="para0"/>
              <w:ind w:left="0" w:right="33" w:firstLine="0"/>
              <w:spacing w:before="0" w:after="0" w:line="240" w:lineRule="auto"/>
              <w:jc w:val="right"/>
              <w:suppressAutoHyphens/>
              <w:hyphenationLines w:val="0"/>
              <w:widowContro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от «</w:t>
            </w:r>
          </w:p>
        </w:tc>
        <w:tc>
          <w:tcPr>
            <w:tcW w:w="62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bottom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left="0" w:right="0" w:firstLine="0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/>
            <w:bookmarkStart w:id="1" w:name="r09d"/>
            <w:r/>
            <w:bookmarkStart w:id="1" w:name="r09d"/>
            <w:r/>
            <w:bookmarkEnd w:id="1"/>
            <w:r/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87" w:type="dxa"/>
            <w:tcMar>
              <w:top w:w="0" w:type="dxa"/>
              <w:left w:w="108" w:type="dxa"/>
              <w:bottom w:w="0" w:type="dxa"/>
              <w:right w:w="108" w:type="dxa"/>
            </w:tcMar>
            <w:tmTcPr id="1750991892" protected="0"/>
          </w:tcPr>
          <w:p>
            <w:pPr>
              <w:pStyle w:val="para0"/>
              <w:ind w:firstLine="709"/>
              <w:spacing w:before="0" w:after="0" w:line="240" w:lineRule="auto"/>
              <w:jc w:val="both"/>
              <w:suppressAutoHyphens/>
              <w:hyphenationLines w:val="0"/>
              <w:widowContro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75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bottom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left="0" w:right="0" w:firstLine="709"/>
              <w:spacing w:before="0" w:after="0" w:line="240" w:lineRule="auto"/>
              <w:jc w:val="center"/>
              <w:suppressAutoHyphens/>
              <w:hyphenationLines w:val="0"/>
              <w:widowContro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526" w:type="dxa"/>
            <w:tcMar>
              <w:top w:w="0" w:type="dxa"/>
              <w:left w:w="108" w:type="dxa"/>
              <w:bottom w:w="0" w:type="dxa"/>
              <w:right w:w="108" w:type="dxa"/>
            </w:tcMar>
            <w:tmTcPr id="1750991892" protected="0"/>
          </w:tcPr>
          <w:p>
            <w:pPr>
              <w:pStyle w:val="para0"/>
              <w:ind w:left="0" w:right="-76" w:firstLine="0"/>
              <w:spacing w:before="0" w:after="0" w:line="240" w:lineRule="auto"/>
              <w:jc w:val="right"/>
              <w:suppressAutoHyphens/>
              <w:hyphenationLines w:val="0"/>
              <w:widowContro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bottom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left="0" w:right="-152" w:firstLine="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  <w:tmTcPr id="1750991892" protected="0"/>
          </w:tcPr>
          <w:p>
            <w:pPr>
              <w:pStyle w:val="para0"/>
              <w:ind w:left="0" w:right="0" w:firstLine="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  <w:tmTcPr id="1750991892" protected="0"/>
          </w:tcPr>
          <w:p>
            <w:pPr>
              <w:pStyle w:val="para0"/>
              <w:ind w:left="0" w:right="0" w:firstLine="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6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bottom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left="0" w:right="0" w:firstLine="708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669</w:t>
            </w:r>
          </w:p>
        </w:tc>
        <w:tc>
          <w:tcPr>
            <w:tcW w:w="1713" w:type="dxa"/>
            <w:tcMar>
              <w:top w:w="0" w:type="dxa"/>
              <w:left w:w="108" w:type="dxa"/>
              <w:bottom w:w="0" w:type="dxa"/>
              <w:right w:w="108" w:type="dxa"/>
            </w:tcMar>
            <w:tmTcPr id="1750991892" protected="0"/>
          </w:tcPr>
          <w:p>
            <w:pPr>
              <w:pStyle w:val="para0"/>
              <w:ind w:firstLine="709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cantSplit w:val="0"/>
          <w:trHeight w:val="371" w:hRule="atLeast"/>
        </w:trPr>
        <w:tc>
          <w:tcPr>
            <w:tcW w:w="1024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tmTcPr id="1750991892" protected="0"/>
          </w:tcPr>
          <w:p>
            <w:pPr>
              <w:pStyle w:val="para0"/>
              <w:ind w:left="0" w:right="0" w:firstLine="0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para0"/>
              <w:ind w:firstLine="709"/>
              <w:spacing w:before="0" w:after="0" w:line="240" w:lineRule="auto"/>
              <w:jc w:val="left"/>
              <w:suppressAutoHyphens/>
              <w:hyphenationLines w:val="0"/>
              <w:widowContro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ind w:firstLine="0"/>
        <w:spacing w:after="0" w:line="240" w:lineRule="auto"/>
        <w:jc w:val="center"/>
      </w:pPr>
      <w:r>
        <w:rPr>
          <w:rFonts w:ascii="PT Astra Serif" w:hAnsi="PT Astra Serif" w:eastAsia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Анжеро-Судженского городского округа от 09.09.2021 № 983 «Об утверждении перечня муниципальных программ Анжеро-Судженского городского округа» </w:t>
      </w:r>
      <w:r/>
    </w:p>
    <w:p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</w:r>
    </w:p>
    <w:p>
      <w:pPr>
        <w:spacing w:after="0" w:line="240" w:lineRule="auto"/>
        <w:jc w:val="both"/>
      </w:pPr>
      <w:r/>
    </w:p>
    <w:p>
      <w:pPr>
        <w:ind w:firstLine="0"/>
        <w:spacing w:after="0" w:line="240" w:lineRule="auto"/>
        <w:jc w:val="both"/>
      </w:pPr>
      <w:r>
        <w:rPr>
          <w:rFonts w:ascii="PT Astra Serif" w:hAnsi="PT Astra Serif" w:eastAsia="Times New Roman" w:cs="Times New Roman"/>
          <w:color w:val="000000"/>
          <w:sz w:val="28"/>
          <w:szCs w:val="28"/>
          <w:lang w:eastAsia="ru-ru"/>
        </w:rPr>
        <w:tab/>
        <w:t xml:space="preserve">1. Внести в Перечень муниципальных программ Анжеро-Судженского городского округа, утвержденный постановлением администрации </w:t>
      </w:r>
      <w:r/>
      <w:bookmarkStart w:id="2" w:name="__DdeLink__74_3776825859"/>
      <w:r/>
      <w:r>
        <w:rPr>
          <w:rFonts w:ascii="PT Astra Serif" w:hAnsi="PT Astra Serif" w:eastAsia="Times New Roman" w:cs="Times New Roman"/>
          <w:color w:val="000000"/>
          <w:sz w:val="28"/>
          <w:szCs w:val="28"/>
          <w:lang w:eastAsia="ru-ru"/>
        </w:rPr>
        <w:t>Анжеро-Судженского</w:t>
      </w:r>
      <w:r/>
      <w:bookmarkEnd w:id="2"/>
      <w:r/>
      <w:r>
        <w:rPr>
          <w:rFonts w:ascii="PT Astra Serif" w:hAnsi="PT Astra Serif" w:eastAsia="Times New Roman" w:cs="Times New Roman"/>
          <w:color w:val="000000"/>
          <w:sz w:val="28"/>
          <w:szCs w:val="28"/>
          <w:lang w:eastAsia="ru-ru"/>
        </w:rPr>
        <w:t xml:space="preserve"> городского округа от 09.09.2021 № 983 «Об утверждении перечня муниципальных программ Анжеро-Судженского городского округа» (в редакции постановлений от 22.12.2021 № 1514, от 08.02.2022 № 179, от 31.03.2022 № 430, от 12.07.2022 № 956, от 02.11.2022 № 1448, от 15.11.2022 № 1497, от 04.04.2023 № 295, 16.06.2023 № 537, от 13.11.2023 № 1011, от 17.07.2024 № 502, от 20.06.2025 № 652) следующие изменения:</w:t>
      </w:r>
      <w:r/>
    </w:p>
    <w:p>
      <w:pPr>
        <w:ind w:firstLine="0"/>
        <w:spacing w:after="0" w:line="240" w:lineRule="auto"/>
        <w:jc w:val="both"/>
      </w:pPr>
      <w:r>
        <w:rPr>
          <w:rFonts w:ascii="PT Astra Serif" w:hAnsi="PT Astra Serif" w:eastAsia="Times New Roman" w:cs="Times New Roman"/>
          <w:color w:val="000000"/>
          <w:sz w:val="28"/>
          <w:szCs w:val="28"/>
          <w:lang w:eastAsia="ru-ru"/>
        </w:rPr>
        <w:tab/>
        <w:t>1.1. Перечень муниципальных программ Анжеро-Судженского городского округа изложить в новой редакции согласно приложению к настоящему постановлению.</w:t>
      </w:r>
      <w:r/>
    </w:p>
    <w:p>
      <w:pPr>
        <w:ind w:firstLine="0"/>
        <w:spacing w:after="0" w:line="240" w:lineRule="auto"/>
        <w:jc w:val="both"/>
      </w:pPr>
      <w:r>
        <w:rPr>
          <w:rFonts w:ascii="PT Astra Serif" w:hAnsi="PT Astra Serif"/>
          <w:color w:val="000000"/>
          <w:spacing w:val="6" w:percent="105"/>
          <w:sz w:val="28"/>
          <w:szCs w:val="28"/>
        </w:rPr>
        <w:tab/>
        <w:t>2. Р</w:t>
      </w:r>
      <w:r>
        <w:rPr>
          <w:rFonts w:ascii="PT Astra Serif" w:hAnsi="PT Astra Serif"/>
          <w:color w:val="000000"/>
          <w:sz w:val="28"/>
          <w:szCs w:val="28"/>
        </w:rPr>
        <w:t xml:space="preserve">азместить настоящее </w:t>
      </w:r>
      <w:r>
        <w:rPr>
          <w:rFonts w:ascii="PT Astra Serif" w:hAnsi="PT Astra Serif"/>
          <w:color w:val="000000"/>
          <w:spacing w:val="6" w:percent="105"/>
          <w:sz w:val="28"/>
          <w:szCs w:val="28"/>
        </w:rPr>
        <w:t xml:space="preserve">постановление </w:t>
      </w:r>
      <w:r>
        <w:rPr>
          <w:rFonts w:ascii="PT Astra Serif" w:hAnsi="PT Astra Serif"/>
          <w:color w:val="000000"/>
          <w:sz w:val="28"/>
          <w:szCs w:val="28"/>
        </w:rPr>
        <w:t xml:space="preserve">на официальном сайте Анжеро-Судженского городского округа в информационно-телекоммуникационной сети «Интернет», электронный адрес: </w:t>
      </w:r>
      <w:hyperlink r:id="rId8" w:history="1">
        <w:r>
          <w:rPr>
            <w:rFonts w:ascii="PT Astra Serif" w:hAnsi="PT Astra Serif"/>
            <w:color w:val="000000"/>
            <w:sz w:val="28"/>
            <w:szCs w:val="28"/>
            <w:lang w:val="en-us"/>
          </w:rPr>
          <w:t>www</w:t>
        </w:r>
        <w:r>
          <w:rPr>
            <w:rFonts w:ascii="PT Astra Serif" w:hAnsi="PT Astra Serif"/>
            <w:color w:val="000000"/>
            <w:sz w:val="28"/>
            <w:szCs w:val="28"/>
          </w:rPr>
          <w:t>.</w:t>
        </w:r>
        <w:r>
          <w:rPr>
            <w:rFonts w:ascii="PT Astra Serif" w:hAnsi="PT Astra Serif"/>
            <w:color w:val="000000"/>
            <w:sz w:val="28"/>
            <w:szCs w:val="28"/>
            <w:lang w:val="en-us"/>
          </w:rPr>
          <w:t>anzhero</w:t>
        </w:r>
        <w:r>
          <w:rPr>
            <w:rFonts w:ascii="PT Astra Serif" w:hAnsi="PT Astra Serif"/>
            <w:color w:val="000000"/>
            <w:sz w:val="28"/>
            <w:szCs w:val="28"/>
          </w:rPr>
          <w:t>.</w:t>
        </w:r>
        <w:r>
          <w:rPr>
            <w:rFonts w:ascii="PT Astra Serif" w:hAnsi="PT Astra Serif"/>
            <w:color w:val="000000"/>
            <w:sz w:val="28"/>
            <w:szCs w:val="28"/>
            <w:lang w:val="en-us"/>
          </w:rPr>
          <w:t>ru</w:t>
        </w:r>
      </w:hyperlink>
      <w:r>
        <w:rPr>
          <w:rFonts w:ascii="PT Astra Serif" w:hAnsi="PT Astra Serif"/>
          <w:color w:val="000000"/>
          <w:sz w:val="28"/>
          <w:szCs w:val="28"/>
        </w:rPr>
        <w:t>.</w:t>
      </w:r>
      <w:r/>
    </w:p>
    <w:p>
      <w:pPr>
        <w:pStyle w:val="para2"/>
        <w:ind w:firstLine="0"/>
        <w:spacing w:after="0" w:line="240" w:lineRule="auto"/>
        <w:jc w:val="both"/>
      </w:pPr>
      <w:r>
        <w:rPr>
          <w:rFonts w:ascii="PT Astra Serif" w:hAnsi="PT Astra Serif"/>
          <w:color w:val="000000"/>
          <w:sz w:val="28"/>
          <w:szCs w:val="28"/>
        </w:rPr>
        <w:tab/>
        <w:t>3. Контроль за исполнением настоящего постановления оставляю за собой и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заместителями главы городского округа, </w:t>
      </w:r>
      <w:r>
        <w:rPr>
          <w:rFonts w:ascii="PT Astra Serif" w:hAnsi="PT Astra Serif"/>
          <w:color w:val="000000"/>
          <w:sz w:val="28"/>
          <w:szCs w:val="28"/>
        </w:rPr>
        <w:t>курирующими муниципальные программы по сферам деятельности.</w:t>
      </w:r>
      <w:r/>
    </w:p>
    <w:p>
      <w:pPr>
        <w:pStyle w:val="para2"/>
        <w:ind w:firstLine="0"/>
        <w:spacing w:after="0" w:line="240" w:lineRule="auto"/>
        <w:jc w:val="both"/>
      </w:pPr>
      <w:r>
        <w:rPr>
          <w:rFonts w:ascii="PT Astra Serif" w:hAnsi="PT Astra Serif"/>
          <w:color w:val="000000"/>
          <w:sz w:val="28"/>
          <w:szCs w:val="28"/>
        </w:rPr>
        <w:tab/>
        <w:t>4. Настоящее постановление вступает в силу со дня его подписания.</w:t>
      </w:r>
      <w:r/>
    </w:p>
    <w:p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</w:r>
    </w:p>
    <w:p>
      <w:pPr>
        <w:spacing w:after="0" w:line="240" w:lineRule="auto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2" behindDoc="1" locked="0" layoutInCell="0" hidden="0" allowOverlap="1">
            <wp:simplePos x="0" y="0"/>
            <wp:positionH relativeFrom="page">
              <wp:posOffset>3454400</wp:posOffset>
            </wp:positionH>
            <wp:positionV relativeFrom="page">
              <wp:posOffset>9023350</wp:posOffset>
            </wp:positionV>
            <wp:extent cx="1390650" cy="1390650"/>
            <wp:effectExtent l="0" t="0" r="0" b="0"/>
            <wp:wrapNone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/>
                      <a:extLst>
                        <a:ext uri="sm">
                          <sm:smNativeData xmlns:sm="sm" val="SMDATA_16_FARe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KAAAAAAAAAAAAAAAAAAAAAQAAAAAAAABAFQAAAQAAAAAAAACCNwAAjggAAI4IAAAAAAAAQBUAAII3AAAoAAAACAAAAAEAAAABAAAA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</w:r>
    </w:p>
    <w:p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</w:r>
    </w:p>
    <w:p>
      <w:pPr>
        <w:ind w:firstLine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Глава городского округа                                                                 Д.В. Ажичаков</w:t>
      </w:r>
      <w:r>
        <w:rPr>
          <w:color w:val="000000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6838" w:w="11906"/>
          <w:pgMar w:left="1701" w:top="1134" w:right="850" w:bottom="1134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br w:type="page"/>
      </w:r>
      <w:r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Анжеро-Судженского городского округа</w:t>
      </w:r>
    </w:p>
    <w:p>
      <w:pPr>
        <w:ind w:firstLine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июня 2025г. №  669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Анжеро-Судженского городского округа</w:t>
      </w:r>
    </w:p>
    <w:p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09.09.2021 № 983</w:t>
      </w:r>
    </w:p>
    <w:p>
      <w:pPr>
        <w:ind w:firstLine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</w: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Перечень муниципальных программ </w:t>
      </w:r>
      <w:r>
        <w:rPr>
          <w:rFonts w:ascii="PT Astra Serif" w:hAnsi="PT Astra Serif"/>
          <w:sz w:val="28"/>
          <w:szCs w:val="28"/>
        </w:rPr>
      </w: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Анжеро-Судженского городского округа</w:t>
      </w:r>
      <w:r>
        <w:rPr>
          <w:rFonts w:ascii="PT Astra Serif" w:hAnsi="PT Astra Serif"/>
          <w:sz w:val="28"/>
          <w:szCs w:val="28"/>
        </w:rPr>
      </w: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Style w:val="TableNormal"/>
        <w:name w:val="Таблица2"/>
        <w:tabOrder w:val="0"/>
        <w:jc w:val="center"/>
        <w:tblInd w:w="0" w:type="dxa"/>
        <w:tblW w:w="14895" w:type="dxa"/>
        <w:pPr>
          <w:spacing/>
          <w:jc w:val="center"/>
        </w:pPr>
        <w:tblLook w:val="04A0" w:firstRow="1" w:lastRow="0" w:firstColumn="1" w:lastColumn="0" w:noHBand="0" w:noVBand="1"/>
      </w:tblPr>
      <w:tblGrid>
        <w:gridCol w:w="722"/>
        <w:gridCol w:w="2559"/>
        <w:gridCol w:w="2492"/>
        <w:gridCol w:w="2885"/>
        <w:gridCol w:w="6237"/>
      </w:tblGrid>
      <w:tr>
        <w:trPr>
          <w:cantSplit w:val="0"/>
          <w:trHeight w:val="518" w:hRule="atLeast"/>
        </w:trPr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center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програм-мы </w:t>
            </w:r>
          </w:p>
        </w:tc>
        <w:tc>
          <w:tcPr>
            <w:tcW w:w="255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center"/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Рабочее наименование программы</w:t>
            </w:r>
            <w:r/>
          </w:p>
        </w:tc>
        <w:tc>
          <w:tcPr>
            <w:tcW w:w="249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center"/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программы </w:t>
            </w:r>
            <w:r/>
          </w:p>
        </w:tc>
        <w:tc>
          <w:tcPr>
            <w:tcW w:w="288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center"/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(координатор)</w:t>
            </w:r>
            <w:r/>
          </w:p>
        </w:tc>
        <w:tc>
          <w:tcPr>
            <w:tcW w:w="6237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spacing w:before="0" w:after="0" w:line="240" w:lineRule="auto"/>
              <w:jc w:val="center"/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/>
          </w:p>
        </w:tc>
      </w:tr>
      <w:tr>
        <w:trPr>
          <w:cantSplit w:val="0"/>
          <w:trHeight w:val="237" w:hRule="atLeast"/>
        </w:trPr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center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spacing w:before="0" w:after="0" w:line="240" w:lineRule="auto"/>
              <w:jc w:val="center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spacing w:before="0" w:after="0" w:line="240" w:lineRule="auto"/>
              <w:jc w:val="center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spacing w:before="0" w:after="0" w:line="240" w:lineRule="auto"/>
              <w:jc w:val="center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spacing w:before="0" w:after="0" w:line="240" w:lineRule="auto"/>
              <w:jc w:val="center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>
        <w:trPr>
          <w:cantSplit w:val="0"/>
          <w:trHeight w:val="1575" w:hRule="atLeast"/>
        </w:trPr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55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эффективности муниципального управления</w:t>
            </w:r>
          </w:p>
        </w:tc>
        <w:tc>
          <w:tcPr>
            <w:tcW w:w="24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городского округа - руководитель аппарата  </w:t>
            </w:r>
          </w:p>
          <w:p>
            <w:pPr>
              <w:pStyle w:val="para0"/>
              <w:spacing w:before="0" w:after="0" w:line="240" w:lineRule="auto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Анжеро-Судженского городского округа</w:t>
            </w:r>
          </w:p>
        </w:tc>
        <w:tc>
          <w:tcPr>
            <w:tcW w:w="623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Анжеро-Судженского городского округа;    </w:t>
            </w:r>
            <w:r/>
          </w:p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Анжеро-Судженского городского округа «Городской архив»; </w:t>
            </w:r>
            <w:r/>
          </w:p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Анжеро-Судженского городского округа «Ремонтно-эксплуатационная служба»;                               </w:t>
            </w:r>
            <w:r/>
          </w:p>
        </w:tc>
      </w:tr>
      <w:tr>
        <w:trPr>
          <w:cantSplit w:val="0"/>
          <w:trHeight w:val="265" w:hRule="atLeast"/>
        </w:trPr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center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spacing w:before="0" w:after="0" w:line="240" w:lineRule="auto"/>
              <w:jc w:val="center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spacing w:before="0" w:after="0" w:line="240" w:lineRule="auto"/>
              <w:jc w:val="center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spacing w:before="0" w:after="0" w:line="240" w:lineRule="auto"/>
              <w:jc w:val="center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spacing w:before="0" w:after="0" w:line="240" w:lineRule="auto"/>
              <w:jc w:val="center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>
        <w:trPr>
          <w:cantSplit w:val="0"/>
          <w:trHeight w:val="265" w:hRule="atLeast"/>
        </w:trPr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spacing w:before="0" w:after="0" w:line="240" w:lineRule="auto"/>
              <w:jc w:val="center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spacing w:before="0" w:after="0" w:line="240" w:lineRule="auto"/>
              <w:jc w:val="center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spacing w:before="0" w:after="0" w:line="240" w:lineRule="auto"/>
              <w:jc w:val="center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spacing w:before="0" w:after="0" w:line="240" w:lineRule="auto"/>
              <w:jc w:val="center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3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народных    депутатов Анжеро-Судженского городского округа;          </w:t>
            </w:r>
            <w:r/>
          </w:p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образование администрации  Анжеро- Судженского городского округа;   </w:t>
            </w:r>
          </w:p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Анжеро-Судженского городского округа;</w:t>
            </w:r>
          </w:p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Анжеро-Судженского городского округа; </w:t>
            </w:r>
          </w:p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жилищно-коммунального хозяйства администрации Анжеро-Судженского городского округа;</w:t>
            </w:r>
          </w:p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Анжеро-Судженского городского округа;</w:t>
            </w:r>
          </w:p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культуре, спорту и молодежной политике администрации Анжеро-Судженского городского округа</w:t>
            </w:r>
          </w:p>
        </w:tc>
      </w:tr>
      <w:tr>
        <w:trPr>
          <w:cantSplit w:val="0"/>
          <w:trHeight w:val="416" w:hRule="atLeast"/>
        </w:trPr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55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управления муниципальной собственностью Анжеро-Судженского городского округа</w:t>
            </w:r>
          </w:p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городского округа по вопросам безопасности, строительства и жилищной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администрации Анжеро-Судженского городского округа </w:t>
            </w:r>
          </w:p>
        </w:tc>
        <w:tc>
          <w:tcPr>
            <w:tcW w:w="623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администрации Анжеро-Судженского городского округа </w:t>
            </w:r>
          </w:p>
        </w:tc>
      </w:tr>
      <w:tr>
        <w:trPr>
          <w:cantSplit w:val="0"/>
          <w:trHeight w:val="416" w:hRule="atLeast"/>
        </w:trPr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center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spacing w:before="0" w:after="0" w:line="240" w:lineRule="auto"/>
              <w:jc w:val="center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spacing w:before="0" w:after="0" w:line="240" w:lineRule="auto"/>
              <w:jc w:val="center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spacing w:before="0" w:after="0" w:line="240" w:lineRule="auto"/>
              <w:jc w:val="center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spacing w:before="0" w:after="0" w:line="240" w:lineRule="auto"/>
              <w:jc w:val="center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>
        <w:trPr>
          <w:cantSplit w:val="0"/>
          <w:trHeight w:val="4569" w:hRule="atLeast"/>
        </w:trPr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55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общественного порядка, пожарной безопасности и защита от чрезвычайных ситуаций</w:t>
            </w:r>
          </w:p>
        </w:tc>
        <w:tc>
          <w:tcPr>
            <w:tcW w:w="24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городского округа по вопросам безопасности, строительства и жилищной политики </w:t>
            </w:r>
          </w:p>
        </w:tc>
        <w:tc>
          <w:tcPr>
            <w:tcW w:w="28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 казенное учреждение Анжеро-Судженского городского округа «Управление по делам гражданской обороны, защите населения и территории от чрезвычайных ситуаций»</w:t>
            </w:r>
          </w:p>
        </w:tc>
        <w:tc>
          <w:tcPr>
            <w:tcW w:w="623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Анжеро-Судженского городского округа; </w:t>
            </w:r>
          </w:p>
          <w:p>
            <w:pPr>
              <w:pStyle w:val="para0"/>
              <w:ind w:firstLine="0"/>
              <w:spacing w:before="0" w:after="0" w:line="240" w:lineRule="auto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 казенное учреждение Анжеро-Судженского городского округа «Управление по делам гражданской обороны, защите населения и территории от чрезвычайных ситуаций»;</w:t>
            </w:r>
          </w:p>
          <w:p>
            <w:pPr>
              <w:pStyle w:val="para0"/>
              <w:ind w:firstLine="0"/>
              <w:spacing w:before="0" w:after="0" w:line="240" w:lineRule="auto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Анжеро-Судженского городского округа «Городской архив»;</w:t>
            </w:r>
          </w:p>
          <w:p>
            <w:pPr>
              <w:pStyle w:val="para0"/>
              <w:ind w:firstLine="0"/>
              <w:spacing w:before="0" w:after="0" w:line="240" w:lineRule="auto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Анжеро-Судженского городского округа;</w:t>
            </w:r>
          </w:p>
          <w:p>
            <w:pPr>
              <w:pStyle w:val="para0"/>
              <w:ind w:firstLine="0"/>
              <w:spacing w:before="0" w:after="0" w:line="240" w:lineRule="auto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Анжеро-Судженского городского округа;</w:t>
            </w:r>
          </w:p>
          <w:p>
            <w:pPr>
              <w:pStyle w:val="para0"/>
              <w:ind w:firstLine="0"/>
              <w:spacing w:before="0" w:after="0" w:line="240" w:lineRule="auto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физической культуре, спорту и молодежной политике администрации Анжеро-Судженского городского округа; </w:t>
            </w:r>
          </w:p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жилищно-коммунального хозяйства администрации Анжеро-Судженского городского округа; </w:t>
            </w:r>
          </w:p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Анжерское станичное казачье общество; муниципальное бюджетное учреждение Анжеро-Судженского городского округа «Ремонтно-эксплуатационная служба»</w:t>
            </w:r>
          </w:p>
        </w:tc>
      </w:tr>
      <w:tr>
        <w:trPr>
          <w:cantSplit w:val="0"/>
          <w:trHeight w:val="416" w:hRule="atLeast"/>
        </w:trPr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55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доступным и комфортным жильем и </w:t>
            </w:r>
          </w:p>
        </w:tc>
        <w:tc>
          <w:tcPr>
            <w:tcW w:w="24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городского </w:t>
            </w:r>
          </w:p>
        </w:tc>
        <w:tc>
          <w:tcPr>
            <w:tcW w:w="28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Анжеро-Судженского городского округа</w:t>
            </w:r>
          </w:p>
        </w:tc>
        <w:tc>
          <w:tcPr>
            <w:tcW w:w="623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Анжеро-Судженского городского округа;</w:t>
            </w:r>
          </w:p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жилищно-коммунального хозяйства администрации Анжеро-Судженского городского</w:t>
            </w:r>
          </w:p>
        </w:tc>
      </w:tr>
      <w:tr>
        <w:trPr>
          <w:cantSplit w:val="0"/>
          <w:trHeight w:val="416" w:hRule="atLeast"/>
        </w:trPr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center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spacing w:before="0" w:after="0" w:line="240" w:lineRule="auto"/>
              <w:jc w:val="center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spacing w:before="0" w:after="0" w:line="240" w:lineRule="auto"/>
              <w:jc w:val="center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spacing w:before="0" w:after="0" w:line="240" w:lineRule="auto"/>
              <w:jc w:val="center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spacing w:before="0" w:after="0" w:line="240" w:lineRule="auto"/>
              <w:jc w:val="center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>
        <w:trPr>
          <w:cantSplit w:val="0"/>
          <w:trHeight w:val="416" w:hRule="atLeast"/>
        </w:trPr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коммунальными услугами. Строительство</w:t>
            </w:r>
          </w:p>
        </w:tc>
        <w:tc>
          <w:tcPr>
            <w:tcW w:w="24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 по вопросам безопасности, строительства и жилищной политики </w:t>
            </w:r>
          </w:p>
        </w:tc>
        <w:tc>
          <w:tcPr>
            <w:tcW w:w="28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spacing w:before="0" w:after="0" w:line="240" w:lineRule="auto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3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округа; </w:t>
            </w:r>
          </w:p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администрации Анжеро-Судженского городского округа; </w:t>
            </w:r>
          </w:p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Анжеро-Судженского городского округа;</w:t>
            </w:r>
          </w:p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культуры администрации Анжеро-Судженского городского округа                           </w:t>
            </w:r>
          </w:p>
        </w:tc>
      </w:tr>
      <w:tr>
        <w:trPr>
          <w:cantSplit w:val="0"/>
          <w:trHeight w:val="2564" w:hRule="atLeast"/>
        </w:trPr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55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системы образования Анжеро-Судженского городского округа</w:t>
            </w:r>
          </w:p>
        </w:tc>
        <w:tc>
          <w:tcPr>
            <w:tcW w:w="24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городского округа по социальным вопросам</w:t>
            </w:r>
          </w:p>
        </w:tc>
        <w:tc>
          <w:tcPr>
            <w:tcW w:w="28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Анжеро-Судженского городского округа</w:t>
            </w:r>
          </w:p>
        </w:tc>
        <w:tc>
          <w:tcPr>
            <w:tcW w:w="623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образование администрации Анжеро-Судженского городского округа;</w:t>
            </w:r>
          </w:p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Анжеро-Судженского городского округа;</w:t>
            </w:r>
          </w:p>
          <w:p>
            <w:pPr>
              <w:pStyle w:val="para0"/>
              <w:ind w:firstLine="0"/>
              <w:spacing w:before="0" w:after="0" w:line="240" w:lineRule="auto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культуры администрации Анжеро-Судженского городского округа; </w:t>
            </w:r>
          </w:p>
          <w:p>
            <w:pPr>
              <w:pStyle w:val="para0"/>
              <w:ind w:firstLine="0"/>
              <w:spacing w:before="0" w:after="0" w:line="240" w:lineRule="auto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физической культуре, спорту и молодежной политике администрации Анжеро-Судженского городского округа;   </w:t>
            </w:r>
          </w:p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Анжеро-Судженского городского округа    </w:t>
            </w:r>
          </w:p>
        </w:tc>
      </w:tr>
      <w:tr>
        <w:trPr>
          <w:cantSplit w:val="0"/>
          <w:trHeight w:val="1069" w:hRule="atLeast"/>
        </w:trPr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55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культуры</w:t>
            </w:r>
          </w:p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Анжеро-Судженского городского округа</w:t>
            </w:r>
          </w:p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городского округа по социальным вопросам</w:t>
            </w:r>
          </w:p>
        </w:tc>
        <w:tc>
          <w:tcPr>
            <w:tcW w:w="28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Анжеро-Судженского городского округа</w:t>
            </w:r>
          </w:p>
        </w:tc>
        <w:tc>
          <w:tcPr>
            <w:tcW w:w="623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Анжеро-Судженского городского округа</w:t>
            </w:r>
          </w:p>
        </w:tc>
      </w:tr>
      <w:tr>
        <w:trPr>
          <w:cantSplit w:val="0"/>
          <w:trHeight w:val="266" w:hRule="atLeast"/>
        </w:trPr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center"/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/>
          </w:p>
        </w:tc>
        <w:tc>
          <w:tcPr>
            <w:tcW w:w="2559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spacing w:before="0" w:after="0" w:line="240" w:lineRule="auto"/>
              <w:jc w:val="center"/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/>
          </w:p>
        </w:tc>
        <w:tc>
          <w:tcPr>
            <w:tcW w:w="249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spacing w:before="0" w:after="0" w:line="240" w:lineRule="auto"/>
              <w:jc w:val="center"/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/>
          </w:p>
        </w:tc>
        <w:tc>
          <w:tcPr>
            <w:tcW w:w="288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spacing w:before="0" w:after="0" w:line="240" w:lineRule="auto"/>
              <w:jc w:val="center"/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/>
          </w:p>
        </w:tc>
        <w:tc>
          <w:tcPr>
            <w:tcW w:w="6237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spacing w:before="0" w:after="0" w:line="240" w:lineRule="auto"/>
              <w:jc w:val="center"/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/>
          </w:p>
        </w:tc>
      </w:tr>
      <w:tr>
        <w:trPr>
          <w:cantSplit w:val="0"/>
          <w:trHeight w:val="3114" w:hRule="atLeast"/>
        </w:trPr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55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населения Анжеро-Судженского городского округа</w:t>
            </w:r>
          </w:p>
        </w:tc>
        <w:tc>
          <w:tcPr>
            <w:tcW w:w="24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городского округа по социальным вопросам</w:t>
            </w:r>
          </w:p>
        </w:tc>
        <w:tc>
          <w:tcPr>
            <w:tcW w:w="28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зашиты населения администрации Анжеро-Судженского городского округа</w:t>
            </w:r>
          </w:p>
        </w:tc>
        <w:tc>
          <w:tcPr>
            <w:tcW w:w="623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зашиты населения администрации Анжеро-Судженского городского округа; </w:t>
            </w:r>
          </w:p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Анжеро-Судженского городского округа;                           управление культуры администрации Анжеро-Судженского городского округа;                                комитет по физической культуре, спорту  и молодежной политике администрации Анжеро-Судженского городского округа;                                                    управление жилищно-коммунального хозяйства администрации Анжеро-Судженского городского округа; </w:t>
            </w:r>
          </w:p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Анжеро-Судженского городского округа «Городской архив»; </w:t>
            </w:r>
          </w:p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организации торговли и защиты прав потребителей администрации Анжеро-Судженского городского округа</w:t>
            </w:r>
          </w:p>
        </w:tc>
      </w:tr>
      <w:tr>
        <w:trPr>
          <w:cantSplit w:val="0"/>
          <w:trHeight w:val="315" w:hRule="atLeast"/>
        </w:trPr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55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 и спорта в муниципальном образовании «Анжеро-Судженский городской округ»</w:t>
            </w:r>
          </w:p>
        </w:tc>
        <w:tc>
          <w:tcPr>
            <w:tcW w:w="24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городского округа по социальным вопросам</w:t>
            </w:r>
          </w:p>
        </w:tc>
        <w:tc>
          <w:tcPr>
            <w:tcW w:w="28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культуре, спорту и молодежной политике администрации Анжеро-Судженского городского округа</w:t>
            </w:r>
          </w:p>
          <w:p>
            <w:pPr>
              <w:pStyle w:val="para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3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физической культуре, спорту и молодежной политике администрации Анжеро-Судженского городского округа; </w:t>
            </w:r>
            <w:r/>
          </w:p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Анжеро-Судженского городского округа</w:t>
            </w:r>
            <w:r/>
          </w:p>
        </w:tc>
      </w:tr>
      <w:tr>
        <w:trPr>
          <w:cantSplit w:val="0"/>
          <w:trHeight w:val="292" w:hRule="atLeast"/>
        </w:trPr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center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spacing w:before="0" w:after="0" w:line="240" w:lineRule="auto"/>
              <w:jc w:val="center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spacing w:before="0" w:after="0" w:line="240" w:lineRule="auto"/>
              <w:jc w:val="center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spacing w:before="0" w:after="0" w:line="240" w:lineRule="auto"/>
              <w:jc w:val="center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spacing w:before="0" w:after="0" w:line="240" w:lineRule="auto"/>
              <w:jc w:val="center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>
        <w:trPr>
          <w:cantSplit w:val="0"/>
          <w:trHeight w:val="1020" w:hRule="atLeast"/>
        </w:trPr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Комплексные мероприятия по повышению энергоэффективности жилищно-коммунального хозяйства на территории Анжеро- Судженского городского округа</w:t>
            </w:r>
          </w:p>
        </w:tc>
        <w:tc>
          <w:tcPr>
            <w:tcW w:w="24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городского округа по вопросам жилищно-коммунального хозяйства </w:t>
            </w:r>
          </w:p>
        </w:tc>
        <w:tc>
          <w:tcPr>
            <w:tcW w:w="28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жилищно-коммунального хозяйства администрации Анжеро-Судженского городского округа </w:t>
            </w:r>
          </w:p>
        </w:tc>
        <w:tc>
          <w:tcPr>
            <w:tcW w:w="623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14"/>
              <w:spacing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жилищно-коммунального хозяйства администрации Анжеро-Судженского городского округа</w:t>
            </w:r>
          </w:p>
        </w:tc>
      </w:tr>
      <w:tr>
        <w:trPr>
          <w:cantSplit w:val="0"/>
          <w:trHeight w:val="1320" w:hRule="atLeast"/>
        </w:trPr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обеспечение качественного уровня благоустройства территории Анжеро-Судженского городского округа  </w:t>
            </w:r>
          </w:p>
        </w:tc>
        <w:tc>
          <w:tcPr>
            <w:tcW w:w="24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городского округа по вопросам жилищно-коммунального хозяйства </w:t>
            </w:r>
          </w:p>
        </w:tc>
        <w:tc>
          <w:tcPr>
            <w:tcW w:w="28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жилищно-коммунального хозяйства администрации Анжеро-Судженского городского округа</w:t>
            </w:r>
          </w:p>
        </w:tc>
        <w:tc>
          <w:tcPr>
            <w:tcW w:w="623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жилищно-коммунального хозяйства администрации Анжеро-Судженского городского округа; </w:t>
            </w:r>
          </w:p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Анжеро-Судженского городского округа «Управление жизнеобеспечения»; </w:t>
            </w:r>
          </w:p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Анжеро-Судженского городского округа «Ремонтно-эксплуатационная служба»; </w:t>
            </w:r>
          </w:p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культуры администрации Анжеро-Судженского городского округа; </w:t>
            </w:r>
          </w:p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Анжеро-Судженского городского округа «Управление капитального строительства»</w:t>
            </w:r>
          </w:p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 w:val="0"/>
          <w:trHeight w:val="330" w:hRule="atLeast"/>
        </w:trPr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spacing w:before="0" w:after="0" w:line="240" w:lineRule="auto"/>
              <w:jc w:val="center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spacing w:before="0" w:after="0" w:line="240" w:lineRule="auto"/>
              <w:jc w:val="center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spacing w:before="0" w:after="0" w:line="240" w:lineRule="auto"/>
              <w:jc w:val="center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spacing w:before="0" w:after="0" w:line="240" w:lineRule="auto"/>
              <w:jc w:val="center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spacing w:before="0" w:after="0" w:line="240" w:lineRule="auto"/>
              <w:jc w:val="center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>
        <w:trPr>
          <w:cantSplit w:val="0"/>
          <w:trHeight w:val="630" w:hRule="atLeast"/>
        </w:trPr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 Анжеро-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Судженского городского округа </w:t>
            </w:r>
            <w:r/>
          </w:p>
        </w:tc>
        <w:tc>
          <w:tcPr>
            <w:tcW w:w="24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Анжеро-Судженского городского округа</w:t>
            </w:r>
          </w:p>
        </w:tc>
        <w:tc>
          <w:tcPr>
            <w:tcW w:w="28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управле-ние администрация Анжеро-Судженского городского округа</w:t>
            </w:r>
          </w:p>
        </w:tc>
        <w:tc>
          <w:tcPr>
            <w:tcW w:w="623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администрации Анжеро-Судженского городского округа,  </w:t>
            </w:r>
          </w:p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Анжеро-Судженского городского округа</w:t>
            </w:r>
          </w:p>
        </w:tc>
      </w:tr>
      <w:tr>
        <w:trPr>
          <w:cantSplit w:val="0"/>
          <w:trHeight w:val="1320" w:hRule="atLeast"/>
        </w:trPr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 поддержка субъектов малого и среднего предпринимательства Анжеро-Судженского городского округа</w:t>
            </w:r>
            <w:r/>
          </w:p>
        </w:tc>
        <w:tc>
          <w:tcPr>
            <w:tcW w:w="24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городского округа по вопросам экономики, промышленности, потребительского рынка, связи </w:t>
            </w:r>
          </w:p>
        </w:tc>
        <w:tc>
          <w:tcPr>
            <w:tcW w:w="28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развития, промышленности и предпринимательства администрации Анжеро-Судженского городского округа</w:t>
            </w:r>
          </w:p>
        </w:tc>
        <w:tc>
          <w:tcPr>
            <w:tcW w:w="623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развития, промышленности и предпринимательства администрации Анжеро-Судженского городского округа</w:t>
            </w:r>
          </w:p>
        </w:tc>
      </w:tr>
      <w:tr>
        <w:trPr>
          <w:cantSplit w:val="0"/>
          <w:trHeight w:val="1428" w:hRule="atLeast"/>
        </w:trPr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 среды на территории Анжеро-Судженского городского округа</w:t>
            </w:r>
          </w:p>
        </w:tc>
        <w:tc>
          <w:tcPr>
            <w:tcW w:w="24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городского округа по вопросам жилищно-коммунального хозяйства </w:t>
            </w:r>
          </w:p>
        </w:tc>
        <w:tc>
          <w:tcPr>
            <w:tcW w:w="28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жилищно-коммунального хозяйства администрации Анжеро-Судженского городского округа</w:t>
            </w:r>
          </w:p>
        </w:tc>
        <w:tc>
          <w:tcPr>
            <w:tcW w:w="623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жилищно-коммунального хозяйства администрации Анжеро-Судженского городского округа; </w:t>
            </w:r>
          </w:p>
          <w:p>
            <w:pPr>
              <w:pStyle w:val="para0"/>
              <w:ind w:firstLine="0"/>
              <w:spacing w:before="0" w:after="0" w:line="240" w:lineRule="auto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Анжеро-Судженского городского округа «Управление жизнеобеспечения»</w:t>
            </w:r>
          </w:p>
        </w:tc>
      </w:tr>
      <w:tr>
        <w:trPr>
          <w:cantSplit w:val="0"/>
          <w:trHeight w:val="1072" w:hRule="atLeast"/>
        </w:trPr>
        <w:tc>
          <w:tcPr>
            <w:tcW w:w="72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туризма на территории Анжеро-Судженского городского округа</w:t>
            </w:r>
          </w:p>
        </w:tc>
        <w:tc>
          <w:tcPr>
            <w:tcW w:w="24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городского округа по социальным вопросам</w:t>
            </w:r>
          </w:p>
        </w:tc>
        <w:tc>
          <w:tcPr>
            <w:tcW w:w="28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Анжеро-Судженского городского округа</w:t>
            </w:r>
          </w:p>
        </w:tc>
        <w:tc>
          <w:tcPr>
            <w:tcW w:w="623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0991892" protected="0"/>
          </w:tcPr>
          <w:p>
            <w:pPr>
              <w:pStyle w:val="para0"/>
              <w:ind w:firstLine="0"/>
              <w:spacing w:before="0" w:after="0" w:line="240" w:lineRule="auto"/>
              <w:jc w:val="bot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Анжеро-Судженского городского округа</w:t>
            </w:r>
          </w:p>
        </w:tc>
      </w:tr>
    </w:tbl>
    <w:p>
      <w:pPr>
        <w:ind w:firstLine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u w:color="auto" w:val="single"/>
          <w:noProof w:val="1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0"/>
          <w:u w:color="auto" w:val="single"/>
          <w:noProof w:val="1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headerReference w:type="default" r:id="rId10"/>
      <w:type w:val="nextPage"/>
      <w:pgSz w:h="11906" w:w="16838" w:orient="landscape"/>
      <w:pgMar w:left="1701" w:top="1470" w:right="850" w:bottom="1134" w:header="840" w:footer="0"/>
      <w:paperSrc w:first="0" w:other="0" a="0" b="0"/>
      <w:pgNumType w:fmt="decimal"/>
      <w:tmGutter w:val="3"/>
      <w:mirrorMargins w:val="0"/>
      <w:tmSection w:h="-2">
        <w:tmHeader w:id="0" w:h="0" edge="840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Times New Roman">
    <w:charset w:val="00"/>
    <w:family w:val="roman"/>
    <w:pitch w:val="default"/>
  </w:font>
  <w:font w:name="Arial">
    <w:charset w:val="00"/>
    <w:family w:val="swiss"/>
    <w:pitch w:val="default"/>
  </w:font>
  <w:font w:name="Calibri">
    <w:charset w:val="00"/>
    <w:family w:val="roman"/>
    <w:pitch w:val="default"/>
  </w:font>
  <w:font w:name="Tahoma">
    <w:charset w:val="00"/>
    <w:family w:val="roman"/>
    <w:pitch w:val="default"/>
  </w:font>
  <w:font w:name="PT Astra Serif">
    <w:charset w:val="00"/>
    <w:family w:val="roman"/>
    <w:pitch w:val="default"/>
  </w:font>
  <w:font w:name="Arial Narrow">
    <w:charset w:val="00"/>
    <w:family w:val="roman"/>
    <w:pitch w:val="default"/>
  </w:font>
  <w:font w:name="Noto Sans Devanagari">
    <w:charset w:val="00"/>
    <w:family w:val="roman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spacing/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fldChar w:fldCharType="begin"/>
      <w:instrText xml:space="preserve"> PAGE </w:instrText>
      <w:fldChar w:fldCharType="separate"/>
      <w:t>8</w:t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2049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2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1"/>
    <w:tmLastPosSelect w:val="0"/>
    <w:tmLastPosFrameIdx w:val="0"/>
    <w:tmLastPosCaret>
      <w:tmLastPosPgfIdx w:val="16"/>
      <w:tmLastPosIdx w:val="24"/>
    </w:tmLastPosCaret>
    <w:tmLastPosAnchor>
      <w:tmLastPosPgfIdx w:val="0"/>
      <w:tmLastPosIdx w:val="0"/>
    </w:tmLastPosAnchor>
    <w:tmLastPosTblRect w:left="0" w:top="0" w:right="0" w:bottom="0"/>
  </w:tmLastPos>
  <w:tmAppRevision w:date="1750991892" w:val="1222" w:fileVer="342" w:fileVer64="64" w:fileVerOS="3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Basic Roman"/>
        <w:sz w:val="22"/>
        <w:szCs w:val="22"/>
        <w:lang w:val="ru-ru" w:eastAsia="en-us" w:bidi="ar-sa"/>
      </w:rPr>
    </w:rPrDefault>
    <w:pPrDefault>
      <w:pPr>
        <w:ind w:firstLine="709"/>
        <w:spacing w:after="200" w:line="276" w:lineRule="auto"/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kern w:val="1"/>
    </w:rPr>
  </w:style>
  <w:style w:type="paragraph" w:styleId="para1" w:customStyle="1">
    <w:name w:val="Заголовок"/>
    <w:qFormat/>
    <w:basedOn w:val="para0"/>
    <w:next w:val="para2"/>
    <w:pPr>
      <w:spacing w:before="240" w:after="120"/>
      <w:keepNext/>
    </w:pPr>
    <w:rPr>
      <w:rFonts w:ascii="PT Astra Serif" w:hAnsi="PT Astra Serif" w:eastAsia="Tahoma" w:cs="Noto Sans Devanagari"/>
      <w:sz w:val="28"/>
      <w:szCs w:val="28"/>
    </w:rPr>
  </w:style>
  <w:style w:type="paragraph" w:styleId="para2">
    <w:name w:val="Body Text"/>
    <w:qFormat/>
    <w:basedOn w:val="para0"/>
    <w:pPr>
      <w:spacing w:after="140"/>
    </w:pPr>
  </w:style>
  <w:style w:type="paragraph" w:styleId="para3">
    <w:name w:val="List"/>
    <w:qFormat/>
    <w:basedOn w:val="para2"/>
    <w:rPr>
      <w:rFonts w:ascii="PT Astra Serif" w:hAnsi="PT Astra Serif" w:cs="Noto Sans Devanagari"/>
    </w:rPr>
  </w:style>
  <w:style w:type="paragraph" w:styleId="para4">
    <w:name w:val="caption"/>
    <w:qFormat/>
    <w:basedOn w:val="para0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para5">
    <w:name w:val="Index Heading"/>
    <w:qFormat/>
    <w:basedOn w:val="para0"/>
    <w:pPr>
      <w:suppressLineNumbers/>
    </w:pPr>
    <w:rPr>
      <w:rFonts w:ascii="PT Astra Serif" w:hAnsi="PT Astra Serif" w:cs="Noto Sans Devanagari"/>
    </w:rPr>
  </w:style>
  <w:style w:type="paragraph" w:styleId="para6" w:customStyle="1">
    <w:name w:val="caption"/>
    <w:qFormat/>
    <w:basedOn w:val="para0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para7" w:customStyle="1">
    <w:name w:val="Index Heading"/>
    <w:qFormat/>
    <w:basedOn w:val="para0"/>
    <w:pPr>
      <w:suppressLineNumbers/>
    </w:pPr>
    <w:rPr>
      <w:rFonts w:ascii="PT Astra Serif" w:hAnsi="PT Astra Serif" w:cs="Noto Sans Devanagari"/>
    </w:rPr>
  </w:style>
  <w:style w:type="paragraph" w:styleId="para8">
    <w:name w:val="Title"/>
    <w:qFormat/>
    <w:basedOn w:val="para0"/>
    <w:next w:val="para2"/>
    <w:pPr>
      <w:spacing w:before="240" w:after="120"/>
      <w:keepNext/>
    </w:pPr>
    <w:rPr>
      <w:rFonts w:ascii="PT Astra Serif" w:hAnsi="PT Astra Serif" w:eastAsia="Tahoma" w:cs="Noto Sans Devanagari"/>
      <w:sz w:val="28"/>
      <w:szCs w:val="28"/>
    </w:rPr>
  </w:style>
  <w:style w:type="paragraph" w:styleId="para9" w:customStyle="1">
    <w:name w:val="index heading"/>
    <w:qFormat/>
    <w:basedOn w:val="para0"/>
    <w:pPr>
      <w:suppressLineNumbers/>
    </w:pPr>
    <w:rPr>
      <w:rFonts w:ascii="PT Astra Serif" w:hAnsi="PT Astra Serif" w:cs="Noto Sans Devanagari"/>
    </w:rPr>
  </w:style>
  <w:style w:type="paragraph" w:styleId="para10" w:customStyle="1">
    <w:name w:val="Колонтитул"/>
    <w:qFormat/>
    <w:basedOn w:val="para0"/>
  </w:style>
  <w:style w:type="paragraph" w:styleId="para11">
    <w:name w:val="Head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paragraph" w:styleId="para12">
    <w:name w:val="Foot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paragraph" w:styleId="para13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14" w:customStyle="1">
    <w:name w:val="ConsPlusCell"/>
    <w:qFormat/>
    <w:pPr>
      <w:ind w:firstLine="0"/>
      <w:spacing w:after="0" w:line="240" w:lineRule="auto"/>
      <w:widowControl w:val="0"/>
    </w:pPr>
    <w:rPr>
      <w:rFonts w:ascii="Arial" w:hAnsi="Arial" w:eastAsia="Times New Roman" w:cs="Arial"/>
      <w:kern w:val="1"/>
      <w:sz w:val="22"/>
      <w:szCs w:val="22"/>
      <w:lang w:val="ru-ru" w:eastAsia="ru-ru" w:bidi="ar-sa"/>
    </w:rPr>
  </w:style>
  <w:style w:type="paragraph" w:styleId="para15" w:customStyle="1">
    <w:name w:val="Содержимое таблицы"/>
    <w:qFormat/>
    <w:basedOn w:val="para0"/>
    <w:pPr>
      <w:suppressLineNumbers/>
      <w:widowControl w:val="0"/>
    </w:pPr>
  </w:style>
  <w:style w:type="paragraph" w:styleId="para16" w:customStyle="1">
    <w:name w:val="Заголовок таблицы"/>
    <w:qFormat/>
    <w:basedOn w:val="para15"/>
    <w:pPr>
      <w:spacing/>
      <w:jc w:val="center"/>
    </w:pPr>
    <w:rPr>
      <w:b/>
      <w:bCs/>
    </w:rPr>
  </w:style>
  <w:style w:type="paragraph" w:styleId="para17" w:customStyle="1">
    <w:name w:val="Содержимое врезки"/>
    <w:qFormat/>
    <w:basedOn w:val="para0"/>
  </w:style>
  <w:style w:type="character" w:styleId="char0" w:default="1">
    <w:name w:val="Default Paragraph Font"/>
  </w:style>
  <w:style w:type="character" w:styleId="char1" w:customStyle="1">
    <w:name w:val="Верхний колонтитул Знак"/>
    <w:basedOn w:val="char0"/>
  </w:style>
  <w:style w:type="character" w:styleId="char2" w:customStyle="1">
    <w:name w:val="Нижний колонтитул Знак"/>
    <w:basedOn w:val="char0"/>
  </w:style>
  <w:style w:type="character" w:styleId="char3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character" w:styleId="char4">
    <w:name w:val="Hyperlink"/>
    <w:rPr>
      <w:color w:val="000080"/>
      <w:u w:color="ffffff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Basic Roman"/>
        <w:sz w:val="22"/>
        <w:szCs w:val="22"/>
        <w:lang w:val="ru-ru" w:eastAsia="en-us" w:bidi="ar-sa"/>
      </w:rPr>
    </w:rPrDefault>
    <w:pPrDefault>
      <w:pPr>
        <w:ind w:firstLine="709"/>
        <w:spacing w:after="200" w:line="276" w:lineRule="auto"/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kern w:val="1"/>
    </w:rPr>
  </w:style>
  <w:style w:type="paragraph" w:styleId="para1" w:customStyle="1">
    <w:name w:val="Заголовок"/>
    <w:qFormat/>
    <w:basedOn w:val="para0"/>
    <w:next w:val="para2"/>
    <w:pPr>
      <w:spacing w:before="240" w:after="120"/>
      <w:keepNext/>
    </w:pPr>
    <w:rPr>
      <w:rFonts w:ascii="PT Astra Serif" w:hAnsi="PT Astra Serif" w:eastAsia="Tahoma" w:cs="Noto Sans Devanagari"/>
      <w:sz w:val="28"/>
      <w:szCs w:val="28"/>
    </w:rPr>
  </w:style>
  <w:style w:type="paragraph" w:styleId="para2">
    <w:name w:val="Body Text"/>
    <w:qFormat/>
    <w:basedOn w:val="para0"/>
    <w:pPr>
      <w:spacing w:after="140"/>
    </w:pPr>
  </w:style>
  <w:style w:type="paragraph" w:styleId="para3">
    <w:name w:val="List"/>
    <w:qFormat/>
    <w:basedOn w:val="para2"/>
    <w:rPr>
      <w:rFonts w:ascii="PT Astra Serif" w:hAnsi="PT Astra Serif" w:cs="Noto Sans Devanagari"/>
    </w:rPr>
  </w:style>
  <w:style w:type="paragraph" w:styleId="para4">
    <w:name w:val="caption"/>
    <w:qFormat/>
    <w:basedOn w:val="para0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para5">
    <w:name w:val="Index Heading"/>
    <w:qFormat/>
    <w:basedOn w:val="para0"/>
    <w:pPr>
      <w:suppressLineNumbers/>
    </w:pPr>
    <w:rPr>
      <w:rFonts w:ascii="PT Astra Serif" w:hAnsi="PT Astra Serif" w:cs="Noto Sans Devanagari"/>
    </w:rPr>
  </w:style>
  <w:style w:type="paragraph" w:styleId="para6" w:customStyle="1">
    <w:name w:val="caption"/>
    <w:qFormat/>
    <w:basedOn w:val="para0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para7" w:customStyle="1">
    <w:name w:val="Index Heading"/>
    <w:qFormat/>
    <w:basedOn w:val="para0"/>
    <w:pPr>
      <w:suppressLineNumbers/>
    </w:pPr>
    <w:rPr>
      <w:rFonts w:ascii="PT Astra Serif" w:hAnsi="PT Astra Serif" w:cs="Noto Sans Devanagari"/>
    </w:rPr>
  </w:style>
  <w:style w:type="paragraph" w:styleId="para8">
    <w:name w:val="Title"/>
    <w:qFormat/>
    <w:basedOn w:val="para0"/>
    <w:next w:val="para2"/>
    <w:pPr>
      <w:spacing w:before="240" w:after="120"/>
      <w:keepNext/>
    </w:pPr>
    <w:rPr>
      <w:rFonts w:ascii="PT Astra Serif" w:hAnsi="PT Astra Serif" w:eastAsia="Tahoma" w:cs="Noto Sans Devanagari"/>
      <w:sz w:val="28"/>
      <w:szCs w:val="28"/>
    </w:rPr>
  </w:style>
  <w:style w:type="paragraph" w:styleId="para9" w:customStyle="1">
    <w:name w:val="index heading"/>
    <w:qFormat/>
    <w:basedOn w:val="para0"/>
    <w:pPr>
      <w:suppressLineNumbers/>
    </w:pPr>
    <w:rPr>
      <w:rFonts w:ascii="PT Astra Serif" w:hAnsi="PT Astra Serif" w:cs="Noto Sans Devanagari"/>
    </w:rPr>
  </w:style>
  <w:style w:type="paragraph" w:styleId="para10" w:customStyle="1">
    <w:name w:val="Колонтитул"/>
    <w:qFormat/>
    <w:basedOn w:val="para0"/>
  </w:style>
  <w:style w:type="paragraph" w:styleId="para11">
    <w:name w:val="Head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paragraph" w:styleId="para12">
    <w:name w:val="Foot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paragraph" w:styleId="para13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14" w:customStyle="1">
    <w:name w:val="ConsPlusCell"/>
    <w:qFormat/>
    <w:pPr>
      <w:ind w:firstLine="0"/>
      <w:spacing w:after="0" w:line="240" w:lineRule="auto"/>
      <w:widowControl w:val="0"/>
    </w:pPr>
    <w:rPr>
      <w:rFonts w:ascii="Arial" w:hAnsi="Arial" w:eastAsia="Times New Roman" w:cs="Arial"/>
      <w:kern w:val="1"/>
      <w:sz w:val="22"/>
      <w:szCs w:val="22"/>
      <w:lang w:val="ru-ru" w:eastAsia="ru-ru" w:bidi="ar-sa"/>
    </w:rPr>
  </w:style>
  <w:style w:type="paragraph" w:styleId="para15" w:customStyle="1">
    <w:name w:val="Содержимое таблицы"/>
    <w:qFormat/>
    <w:basedOn w:val="para0"/>
    <w:pPr>
      <w:suppressLineNumbers/>
      <w:widowControl w:val="0"/>
    </w:pPr>
  </w:style>
  <w:style w:type="paragraph" w:styleId="para16" w:customStyle="1">
    <w:name w:val="Заголовок таблицы"/>
    <w:qFormat/>
    <w:basedOn w:val="para15"/>
    <w:pPr>
      <w:spacing/>
      <w:jc w:val="center"/>
    </w:pPr>
    <w:rPr>
      <w:b/>
      <w:bCs/>
    </w:rPr>
  </w:style>
  <w:style w:type="paragraph" w:styleId="para17" w:customStyle="1">
    <w:name w:val="Содержимое врезки"/>
    <w:qFormat/>
    <w:basedOn w:val="para0"/>
  </w:style>
  <w:style w:type="character" w:styleId="char0" w:default="1">
    <w:name w:val="Default Paragraph Font"/>
  </w:style>
  <w:style w:type="character" w:styleId="char1" w:customStyle="1">
    <w:name w:val="Верхний колонтитул Знак"/>
    <w:basedOn w:val="char0"/>
  </w:style>
  <w:style w:type="character" w:styleId="char2" w:customStyle="1">
    <w:name w:val="Нижний колонтитул Знак"/>
    <w:basedOn w:val="char0"/>
  </w:style>
  <w:style w:type="character" w:styleId="char3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character" w:styleId="char4">
    <w:name w:val="Hyperlink"/>
    <w:rPr>
      <w:color w:val="000080"/>
      <w:u w:color="ffffff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jpeg"/><Relationship Id="rId8" Type="http://schemas.openxmlformats.org/officeDocument/2006/relationships/hyperlink" Target="http://www.anzhero.ru/" TargetMode="External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Муратова</dc:creator>
  <cp:keywords/>
  <dc:description/>
  <cp:lastModifiedBy/>
  <cp:revision>32</cp:revision>
  <cp:lastPrinted>2025-06-23T12:42:22Z</cp:lastPrinted>
  <dcterms:created xsi:type="dcterms:W3CDTF">2023-04-04T02:56:00Z</dcterms:created>
  <dcterms:modified xsi:type="dcterms:W3CDTF">2025-06-27T02:38:12Z</dcterms:modified>
</cp:coreProperties>
</file>